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F20C12"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F20C12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047F98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52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20C12" w:rsidRPr="00F20C12">
        <w:rPr>
          <w:rFonts w:ascii="彩虹粗仿宋" w:eastAsia="彩虹粗仿宋" w:hAnsi="宋体"/>
          <w:color w:val="000000"/>
          <w:sz w:val="28"/>
          <w:szCs w:val="28"/>
        </w:rPr>
        <w:t>1.0188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F20C12" w:rsidP="00F20C1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4218E87" wp14:editId="3AE588E4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7F98"/>
    <w:rsid w:val="00061A7C"/>
    <w:rsid w:val="00094136"/>
    <w:rsid w:val="000C067C"/>
    <w:rsid w:val="000C5BF9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2C5B27"/>
    <w:rsid w:val="003241BC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34D9F"/>
    <w:rsid w:val="00B529D3"/>
    <w:rsid w:val="00BD772D"/>
    <w:rsid w:val="00C31624"/>
    <w:rsid w:val="00C3743E"/>
    <w:rsid w:val="00C55C35"/>
    <w:rsid w:val="00C659C6"/>
    <w:rsid w:val="00C85FE6"/>
    <w:rsid w:val="00C86692"/>
    <w:rsid w:val="00CC614C"/>
    <w:rsid w:val="00CD35F5"/>
    <w:rsid w:val="00CE0691"/>
    <w:rsid w:val="00CE1BFA"/>
    <w:rsid w:val="00CF19BE"/>
    <w:rsid w:val="00D00675"/>
    <w:rsid w:val="00D015CA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20C12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10.15\&#21452;&#21608;\SCE130_&#37329;&#24314;&#22269;&#20869;&#26435;&#30410;&#22411;FOF&#31169;&#21215;&#22522;&#37329;_&#36164;&#20135;&#20272;&#20540;&#34920;_20181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Sheet2!$B$9:$B$10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Sheet2!$E$9:$E$10</c:f>
              <c:numCache>
                <c:formatCode>0.00%</c:formatCode>
                <c:ptCount val="2"/>
                <c:pt idx="0">
                  <c:v>1.8700635821617933E-4</c:v>
                </c:pt>
                <c:pt idx="1">
                  <c:v>0.99981299364178378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32</cp:revision>
  <cp:lastPrinted>2018-09-21T02:03:00Z</cp:lastPrinted>
  <dcterms:created xsi:type="dcterms:W3CDTF">2018-03-20T07:09:00Z</dcterms:created>
  <dcterms:modified xsi:type="dcterms:W3CDTF">2018-10-18T08:50:00Z</dcterms:modified>
</cp:coreProperties>
</file>